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25" w:rsidRDefault="00C52225" w:rsidP="00C52225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“John, before you led me through John Maxwell’s 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21 Irrefutable Laws of Leadership</w:t>
      </w:r>
      <w:r>
        <w:rPr>
          <w:rFonts w:ascii="Arial" w:hAnsi="Arial" w:cs="Arial"/>
          <w:i/>
          <w:iCs/>
          <w:color w:val="000000"/>
          <w:sz w:val="22"/>
          <w:szCs w:val="22"/>
        </w:rPr>
        <w:t>, I did not listen to my employees.  I spoke and expected them to listen … Now, I listen first because the ability to communicate is very important …”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Jeff James, owner of DeKalb County Insurance. Smithville, Tennessee</w:t>
      </w:r>
    </w:p>
    <w:p w:rsidR="00543604" w:rsidRDefault="00543604"/>
    <w:sectPr w:rsidR="00543604" w:rsidSect="0054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C52225"/>
    <w:rsid w:val="00543604"/>
    <w:rsid w:val="00C5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Grizli777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2022-08-29T21:46:00Z</dcterms:created>
  <dcterms:modified xsi:type="dcterms:W3CDTF">2022-08-29T21:47:00Z</dcterms:modified>
</cp:coreProperties>
</file>